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08" w:rsidRDefault="00B01C08" w:rsidP="00B01C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VZN vyvesený na úradnej tabuli v Obci Ardanovce dňa: 20.11.2013</w:t>
      </w:r>
    </w:p>
    <w:p w:rsidR="00B01C08" w:rsidRDefault="00B01C08" w:rsidP="00B01C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 vyvesené na úradnej tabuli v Obci Ardanovce dňa: 9.12.2013</w:t>
      </w:r>
    </w:p>
    <w:p w:rsidR="00B01C08" w:rsidRPr="00C06DF9" w:rsidRDefault="00B01C08" w:rsidP="00B01C0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VZN nadobúda účinnosť dňa: 01.01.2014</w:t>
      </w:r>
    </w:p>
    <w:p w:rsidR="00B01C08" w:rsidRPr="001756A4" w:rsidRDefault="00B01C08" w:rsidP="00B01C08">
      <w:pPr>
        <w:jc w:val="center"/>
        <w:rPr>
          <w:rFonts w:ascii="Arial" w:hAnsi="Arial" w:cs="Arial"/>
          <w:b/>
          <w:sz w:val="52"/>
          <w:szCs w:val="52"/>
        </w:rPr>
      </w:pPr>
    </w:p>
    <w:p w:rsidR="00B01C08" w:rsidRDefault="00B01C08" w:rsidP="00B01C08">
      <w:pPr>
        <w:jc w:val="center"/>
        <w:rPr>
          <w:rFonts w:ascii="Arial" w:hAnsi="Arial" w:cs="Arial"/>
          <w:b/>
          <w:sz w:val="44"/>
          <w:szCs w:val="44"/>
        </w:rPr>
      </w:pPr>
    </w:p>
    <w:p w:rsidR="00B01C08" w:rsidRDefault="00B01C08" w:rsidP="00B01C08">
      <w:pPr>
        <w:jc w:val="center"/>
        <w:rPr>
          <w:rFonts w:ascii="Arial" w:hAnsi="Arial" w:cs="Arial"/>
          <w:b/>
          <w:sz w:val="44"/>
          <w:szCs w:val="44"/>
        </w:rPr>
      </w:pPr>
    </w:p>
    <w:p w:rsidR="00B01C08" w:rsidRDefault="00B01C08" w:rsidP="00B01C08">
      <w:pPr>
        <w:jc w:val="center"/>
        <w:rPr>
          <w:rFonts w:ascii="Arial" w:hAnsi="Arial" w:cs="Arial"/>
          <w:b/>
          <w:sz w:val="44"/>
          <w:szCs w:val="44"/>
        </w:rPr>
      </w:pPr>
    </w:p>
    <w:p w:rsidR="00B01C08" w:rsidRDefault="00B01C08" w:rsidP="00B01C08">
      <w:pPr>
        <w:jc w:val="center"/>
        <w:rPr>
          <w:rFonts w:ascii="Arial" w:hAnsi="Arial" w:cs="Arial"/>
          <w:b/>
          <w:sz w:val="36"/>
          <w:szCs w:val="36"/>
        </w:rPr>
      </w:pPr>
    </w:p>
    <w:p w:rsidR="00B01C08" w:rsidRDefault="00B01C08" w:rsidP="00B01C08">
      <w:pPr>
        <w:jc w:val="center"/>
        <w:rPr>
          <w:rFonts w:ascii="Arial" w:hAnsi="Arial" w:cs="Arial"/>
          <w:b/>
          <w:sz w:val="36"/>
          <w:szCs w:val="36"/>
        </w:rPr>
      </w:pPr>
    </w:p>
    <w:p w:rsidR="00B01C08" w:rsidRDefault="00B01C08" w:rsidP="00B01C08">
      <w:pPr>
        <w:jc w:val="center"/>
        <w:rPr>
          <w:rFonts w:ascii="Arial" w:hAnsi="Arial" w:cs="Arial"/>
          <w:b/>
          <w:sz w:val="36"/>
          <w:szCs w:val="36"/>
        </w:rPr>
      </w:pPr>
    </w:p>
    <w:p w:rsidR="00B01C08" w:rsidRDefault="00B01C08" w:rsidP="00B01C0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Všeobecne záväzné nariadenie</w:t>
      </w:r>
    </w:p>
    <w:p w:rsidR="00B01C08" w:rsidRDefault="00B01C08" w:rsidP="00B01C0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Obce Ardanovce</w:t>
      </w:r>
    </w:p>
    <w:p w:rsidR="00B01C08" w:rsidRDefault="00B01C08" w:rsidP="00B01C08">
      <w:pPr>
        <w:jc w:val="center"/>
        <w:rPr>
          <w:rFonts w:ascii="Arial" w:hAnsi="Arial" w:cs="Arial"/>
          <w:b/>
          <w:sz w:val="36"/>
          <w:szCs w:val="36"/>
        </w:rPr>
      </w:pPr>
    </w:p>
    <w:p w:rsidR="00B01C08" w:rsidRDefault="00B01C08" w:rsidP="00B01C0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č. 1/2013</w:t>
      </w:r>
    </w:p>
    <w:p w:rsidR="00B01C08" w:rsidRDefault="00B01C08" w:rsidP="00B01C08">
      <w:pPr>
        <w:jc w:val="center"/>
        <w:rPr>
          <w:rFonts w:ascii="Arial" w:hAnsi="Arial" w:cs="Arial"/>
          <w:b/>
          <w:sz w:val="36"/>
          <w:szCs w:val="36"/>
        </w:rPr>
      </w:pPr>
    </w:p>
    <w:p w:rsidR="00B01C08" w:rsidRDefault="00B01C08" w:rsidP="00B01C08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 dani z nehnuteľností</w:t>
      </w:r>
    </w:p>
    <w:p w:rsidR="00B01C08" w:rsidRPr="001756A4" w:rsidRDefault="00B01C08" w:rsidP="00B01C0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na kalendárny rok 2014</w:t>
      </w:r>
    </w:p>
    <w:p w:rsidR="00B01C08" w:rsidRDefault="00B01C08" w:rsidP="00B01C08">
      <w:pPr>
        <w:jc w:val="center"/>
        <w:rPr>
          <w:rFonts w:ascii="Arial" w:hAnsi="Arial" w:cs="Arial"/>
          <w:b/>
          <w:sz w:val="36"/>
          <w:szCs w:val="36"/>
        </w:rPr>
      </w:pPr>
    </w:p>
    <w:p w:rsidR="00B01C08" w:rsidRDefault="00B01C08" w:rsidP="00B01C08">
      <w:pPr>
        <w:jc w:val="center"/>
        <w:rPr>
          <w:rFonts w:ascii="Arial" w:hAnsi="Arial" w:cs="Arial"/>
          <w:b/>
          <w:sz w:val="36"/>
          <w:szCs w:val="36"/>
        </w:rPr>
      </w:pPr>
    </w:p>
    <w:p w:rsidR="00B01C08" w:rsidRDefault="00B01C08" w:rsidP="00B01C08">
      <w:pPr>
        <w:jc w:val="center"/>
        <w:rPr>
          <w:rFonts w:ascii="Arial" w:hAnsi="Arial" w:cs="Arial"/>
          <w:b/>
          <w:sz w:val="36"/>
          <w:szCs w:val="36"/>
        </w:rPr>
      </w:pPr>
    </w:p>
    <w:p w:rsidR="00B01C08" w:rsidRDefault="00B01C08" w:rsidP="00B01C08">
      <w:pPr>
        <w:jc w:val="center"/>
        <w:rPr>
          <w:rFonts w:ascii="Arial" w:hAnsi="Arial" w:cs="Arial"/>
          <w:b/>
          <w:sz w:val="36"/>
          <w:szCs w:val="36"/>
        </w:rPr>
      </w:pPr>
    </w:p>
    <w:p w:rsidR="00B01C08" w:rsidRDefault="00B01C08" w:rsidP="00B01C08">
      <w:pPr>
        <w:jc w:val="center"/>
        <w:rPr>
          <w:rFonts w:ascii="Arial" w:hAnsi="Arial" w:cs="Arial"/>
          <w:b/>
          <w:sz w:val="36"/>
          <w:szCs w:val="36"/>
        </w:rPr>
      </w:pPr>
    </w:p>
    <w:p w:rsidR="00B01C08" w:rsidRDefault="00B01C08" w:rsidP="00B01C08">
      <w:pPr>
        <w:jc w:val="center"/>
        <w:rPr>
          <w:rFonts w:ascii="Arial" w:hAnsi="Arial" w:cs="Arial"/>
          <w:b/>
          <w:sz w:val="36"/>
          <w:szCs w:val="36"/>
        </w:rPr>
      </w:pPr>
    </w:p>
    <w:p w:rsidR="00B01C08" w:rsidRDefault="00B01C08" w:rsidP="00B01C08">
      <w:pPr>
        <w:jc w:val="center"/>
        <w:rPr>
          <w:rFonts w:ascii="Arial" w:hAnsi="Arial" w:cs="Arial"/>
          <w:b/>
          <w:sz w:val="36"/>
          <w:szCs w:val="36"/>
        </w:rPr>
      </w:pPr>
    </w:p>
    <w:p w:rsidR="00B01C08" w:rsidRDefault="00B01C08" w:rsidP="00B01C08">
      <w:pPr>
        <w:jc w:val="center"/>
        <w:rPr>
          <w:rFonts w:ascii="Arial" w:hAnsi="Arial" w:cs="Arial"/>
          <w:b/>
          <w:sz w:val="36"/>
          <w:szCs w:val="36"/>
        </w:rPr>
      </w:pPr>
    </w:p>
    <w:p w:rsidR="00B01C08" w:rsidRDefault="00B01C08" w:rsidP="00B01C08">
      <w:pPr>
        <w:jc w:val="center"/>
        <w:rPr>
          <w:rFonts w:ascii="Arial" w:hAnsi="Arial" w:cs="Arial"/>
          <w:b/>
          <w:sz w:val="36"/>
          <w:szCs w:val="36"/>
        </w:rPr>
      </w:pPr>
    </w:p>
    <w:p w:rsidR="00B01C08" w:rsidRDefault="00B01C08" w:rsidP="00B01C08">
      <w:pPr>
        <w:jc w:val="center"/>
        <w:rPr>
          <w:rFonts w:ascii="Arial" w:hAnsi="Arial" w:cs="Arial"/>
          <w:b/>
          <w:sz w:val="36"/>
          <w:szCs w:val="36"/>
        </w:rPr>
      </w:pPr>
    </w:p>
    <w:p w:rsidR="00B01C08" w:rsidRDefault="00B01C08" w:rsidP="00B01C08">
      <w:pPr>
        <w:jc w:val="center"/>
        <w:rPr>
          <w:rFonts w:ascii="Arial" w:hAnsi="Arial" w:cs="Arial"/>
          <w:b/>
          <w:sz w:val="36"/>
          <w:szCs w:val="36"/>
        </w:rPr>
      </w:pPr>
    </w:p>
    <w:p w:rsidR="00B01C08" w:rsidRDefault="00B01C08" w:rsidP="00B01C08">
      <w:pPr>
        <w:jc w:val="center"/>
        <w:rPr>
          <w:rFonts w:ascii="Arial" w:hAnsi="Arial" w:cs="Arial"/>
          <w:b/>
          <w:sz w:val="36"/>
          <w:szCs w:val="36"/>
        </w:rPr>
      </w:pPr>
    </w:p>
    <w:p w:rsidR="00B01C08" w:rsidRDefault="00B01C08" w:rsidP="00B01C08">
      <w:pPr>
        <w:jc w:val="center"/>
        <w:rPr>
          <w:rFonts w:ascii="Arial" w:hAnsi="Arial" w:cs="Arial"/>
          <w:b/>
          <w:sz w:val="36"/>
          <w:szCs w:val="36"/>
        </w:rPr>
      </w:pPr>
    </w:p>
    <w:p w:rsidR="00B01C08" w:rsidRDefault="00B01C08" w:rsidP="00B01C08">
      <w:pPr>
        <w:jc w:val="center"/>
        <w:rPr>
          <w:rFonts w:ascii="Arial" w:hAnsi="Arial" w:cs="Arial"/>
          <w:b/>
          <w:sz w:val="36"/>
          <w:szCs w:val="36"/>
        </w:rPr>
      </w:pPr>
    </w:p>
    <w:p w:rsidR="00B01C08" w:rsidRDefault="00B01C08" w:rsidP="00B01C08">
      <w:pPr>
        <w:jc w:val="center"/>
        <w:rPr>
          <w:rFonts w:ascii="Arial" w:hAnsi="Arial" w:cs="Arial"/>
          <w:b/>
          <w:sz w:val="36"/>
          <w:szCs w:val="36"/>
        </w:rPr>
      </w:pPr>
    </w:p>
    <w:p w:rsidR="00B01C08" w:rsidRDefault="00B01C08" w:rsidP="00B01C08">
      <w:pPr>
        <w:jc w:val="center"/>
        <w:rPr>
          <w:rFonts w:ascii="Arial" w:hAnsi="Arial" w:cs="Arial"/>
          <w:b/>
          <w:sz w:val="36"/>
          <w:szCs w:val="36"/>
        </w:rPr>
      </w:pPr>
    </w:p>
    <w:p w:rsidR="00B01C08" w:rsidRDefault="00B01C08" w:rsidP="00B01C0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ab/>
        <w:t xml:space="preserve">Obec Ardanovce v súlade s ustanovením § 6 ods. 2 zákona č. 369/1990 Zb. o obecnom zriadení v znení neskorších predpisov a ustanoveniami § 7 ods. 4, 5 a 6, § 8 ods. 2 a 4, § 12 ods. </w:t>
      </w:r>
      <w:smartTag w:uri="urn:schemas-microsoft-com:office:smarttags" w:element="metricconverter">
        <w:smartTagPr>
          <w:attr w:name="ProductID" w:val="2 a"/>
        </w:smartTagPr>
        <w:r>
          <w:rPr>
            <w:rFonts w:ascii="Arial" w:hAnsi="Arial" w:cs="Arial"/>
          </w:rPr>
          <w:t>2 a</w:t>
        </w:r>
      </w:smartTag>
      <w:r>
        <w:rPr>
          <w:rFonts w:ascii="Arial" w:hAnsi="Arial" w:cs="Arial"/>
        </w:rPr>
        <w:t xml:space="preserve"> 3, § 16 ods. 2 a 3, § 17 ods. 2, 3, 4 a 7, § 98, § 98b ods. 5, § 99e ods. 9  a § 103 ods. 5 zákona č. 582/2004 Z. z. o miestnych daniach a miestnom poplatku za komunálne odpady a drobné stavebné odpady v znení neskorších predpisov   </w:t>
      </w:r>
      <w:r>
        <w:rPr>
          <w:rFonts w:ascii="Arial" w:hAnsi="Arial" w:cs="Arial"/>
          <w:b/>
        </w:rPr>
        <w:t>u s t a n o v u j e :</w:t>
      </w:r>
    </w:p>
    <w:p w:rsidR="00B01C08" w:rsidRDefault="00B01C08" w:rsidP="00B01C08">
      <w:pPr>
        <w:jc w:val="both"/>
        <w:rPr>
          <w:rFonts w:ascii="Arial" w:hAnsi="Arial" w:cs="Arial"/>
          <w:b/>
        </w:rPr>
      </w:pPr>
    </w:p>
    <w:p w:rsidR="00B01C08" w:rsidRDefault="00B01C08" w:rsidP="00B01C08">
      <w:pPr>
        <w:jc w:val="both"/>
        <w:rPr>
          <w:rFonts w:ascii="Arial" w:hAnsi="Arial" w:cs="Arial"/>
          <w:b/>
        </w:rPr>
      </w:pPr>
    </w:p>
    <w:p w:rsidR="00B01C08" w:rsidRDefault="00B01C08" w:rsidP="00B01C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B01C08" w:rsidRDefault="00B01C08" w:rsidP="00B01C0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Základné ustanovenia</w:t>
      </w:r>
    </w:p>
    <w:p w:rsidR="00B01C08" w:rsidRDefault="00B01C08" w:rsidP="00B01C08">
      <w:pPr>
        <w:jc w:val="center"/>
        <w:rPr>
          <w:rFonts w:ascii="Arial" w:hAnsi="Arial" w:cs="Arial"/>
          <w:b/>
        </w:rPr>
      </w:pPr>
    </w:p>
    <w:p w:rsidR="00B01C08" w:rsidRPr="00DB685D" w:rsidRDefault="00B01C08" w:rsidP="00B01C08">
      <w:pPr>
        <w:numPr>
          <w:ilvl w:val="0"/>
          <w:numId w:val="1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Obecné zastupiteľstvo v Ardanovciach podľa § 11 ods. 4 písm. d) zákona č. 369/1990 Zb. o obecnom zriadení v znení neskorších predpisov  </w:t>
      </w:r>
      <w:r>
        <w:rPr>
          <w:rFonts w:ascii="Arial" w:hAnsi="Arial" w:cs="Arial"/>
          <w:b/>
        </w:rPr>
        <w:t xml:space="preserve">r o z h o d l o, </w:t>
      </w:r>
      <w:r>
        <w:rPr>
          <w:rFonts w:ascii="Arial" w:hAnsi="Arial" w:cs="Arial"/>
        </w:rPr>
        <w:t xml:space="preserve">že v nadväznosti na § 98 zákona č. 582/2004 Z. z. o miestnych daniach a miestnom poplatku za komunálne odpady a drobné stavebné odpady v znení neskorších predpisov zavádza s účinnosťou od 1. januára 2014 </w:t>
      </w:r>
      <w:r>
        <w:rPr>
          <w:rFonts w:ascii="Arial" w:hAnsi="Arial" w:cs="Arial"/>
          <w:b/>
        </w:rPr>
        <w:t>daň z nehnuteľností.</w:t>
      </w:r>
    </w:p>
    <w:p w:rsidR="00B01C08" w:rsidRDefault="00B01C08" w:rsidP="00B01C08">
      <w:pPr>
        <w:numPr>
          <w:ilvl w:val="0"/>
          <w:numId w:val="1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Toto všeobecne záväzné nariadenie upravuje podmienky určovania a vyberania dane z nehnuteľností na území Obce Ardanovce v zdaňovacom období roku 2014.</w:t>
      </w:r>
    </w:p>
    <w:p w:rsidR="00B01C08" w:rsidRDefault="00B01C08" w:rsidP="00B01C08">
      <w:pPr>
        <w:ind w:right="-108"/>
        <w:jc w:val="both"/>
        <w:rPr>
          <w:rFonts w:ascii="Arial" w:hAnsi="Arial" w:cs="Arial"/>
        </w:rPr>
      </w:pPr>
    </w:p>
    <w:p w:rsidR="00B01C08" w:rsidRDefault="00B01C08" w:rsidP="00B01C08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Daň z pozemkov</w:t>
      </w:r>
    </w:p>
    <w:p w:rsidR="00B01C08" w:rsidRDefault="00B01C08" w:rsidP="00B01C08">
      <w:pPr>
        <w:ind w:right="-108"/>
        <w:jc w:val="center"/>
        <w:rPr>
          <w:rFonts w:ascii="Arial" w:hAnsi="Arial" w:cs="Arial"/>
          <w:b/>
        </w:rPr>
      </w:pPr>
    </w:p>
    <w:p w:rsidR="00B01C08" w:rsidRDefault="00B01C08" w:rsidP="00B01C08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B01C08" w:rsidRDefault="00B01C08" w:rsidP="00B01C08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Základ dane</w:t>
      </w:r>
    </w:p>
    <w:p w:rsidR="00B01C08" w:rsidRDefault="00B01C08" w:rsidP="00B01C08">
      <w:pPr>
        <w:ind w:right="-108"/>
        <w:jc w:val="center"/>
        <w:rPr>
          <w:rFonts w:ascii="Arial" w:hAnsi="Arial" w:cs="Arial"/>
          <w:b/>
        </w:rPr>
      </w:pPr>
    </w:p>
    <w:p w:rsidR="00B01C08" w:rsidRDefault="00B01C08" w:rsidP="00B01C08">
      <w:pPr>
        <w:numPr>
          <w:ilvl w:val="0"/>
          <w:numId w:val="2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Základom dane z pozemkov pre pozemky druhu orná pôda, chmeľnice, vinice, ovocné  sady a trvalé trávnaté porasty je hodnota pozemku bez porastov určená vynásobením výmery pozemkov v m² a hodnoty pôdy za </w:t>
      </w:r>
      <w:smartTag w:uri="urn:schemas-microsoft-com:office:smarttags" w:element="metricconverter">
        <w:smartTagPr>
          <w:attr w:name="ProductID" w:val="1 m²"/>
        </w:smartTagPr>
        <w:r>
          <w:rPr>
            <w:rFonts w:ascii="Arial" w:hAnsi="Arial" w:cs="Arial"/>
          </w:rPr>
          <w:t>1 m²</w:t>
        </w:r>
      </w:smartTag>
      <w:r>
        <w:rPr>
          <w:rFonts w:ascii="Arial" w:hAnsi="Arial" w:cs="Arial"/>
        </w:rPr>
        <w:t xml:space="preserve"> určenej zákonom č. 582/2004 </w:t>
      </w:r>
      <w:proofErr w:type="spellStart"/>
      <w:r>
        <w:rPr>
          <w:rFonts w:ascii="Arial" w:hAnsi="Arial" w:cs="Arial"/>
        </w:rPr>
        <w:t>Z.z</w:t>
      </w:r>
      <w:proofErr w:type="spellEnd"/>
      <w:r>
        <w:rPr>
          <w:rFonts w:ascii="Arial" w:hAnsi="Arial" w:cs="Arial"/>
        </w:rPr>
        <w:t xml:space="preserve">. o miestnych daniach a miestnom poplatku za komunálne odpady a drobné stavebné odpady v znení neskorších predpisov (ďalej len zákon). Hodnota pozemkov pre pozemky druhu orná pôda, chmeľnice, vinice, ovocné sady a trvalé trávnaté porasty (TTP) za </w:t>
      </w:r>
      <w:smartTag w:uri="urn:schemas-microsoft-com:office:smarttags" w:element="metricconverter">
        <w:smartTagPr>
          <w:attr w:name="ProductID" w:val="1 m²"/>
        </w:smartTagPr>
        <w:r>
          <w:rPr>
            <w:rFonts w:ascii="Arial" w:hAnsi="Arial" w:cs="Arial"/>
          </w:rPr>
          <w:t>1 m²</w:t>
        </w:r>
      </w:smartTag>
      <w:r>
        <w:rPr>
          <w:rFonts w:ascii="Arial" w:hAnsi="Arial" w:cs="Arial"/>
        </w:rPr>
        <w:t xml:space="preserve"> je v Obci Ardanovce určená nasledovne:</w:t>
      </w:r>
    </w:p>
    <w:p w:rsidR="00B01C08" w:rsidRDefault="00B01C08" w:rsidP="00B01C08">
      <w:pPr>
        <w:ind w:left="360" w:right="-108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520"/>
        <w:gridCol w:w="2661"/>
        <w:gridCol w:w="2303"/>
      </w:tblGrid>
      <w:tr w:rsidR="00B01C08" w:rsidRPr="007509F9" w:rsidTr="001029FF">
        <w:tc>
          <w:tcPr>
            <w:tcW w:w="1728" w:type="dxa"/>
          </w:tcPr>
          <w:p w:rsidR="00B01C08" w:rsidRPr="007509F9" w:rsidRDefault="00B01C08" w:rsidP="001029FF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09F9">
              <w:rPr>
                <w:rFonts w:ascii="Arial" w:hAnsi="Arial" w:cs="Arial"/>
                <w:sz w:val="22"/>
                <w:szCs w:val="22"/>
              </w:rPr>
              <w:t>Kód KÚ</w:t>
            </w:r>
          </w:p>
        </w:tc>
        <w:tc>
          <w:tcPr>
            <w:tcW w:w="2520" w:type="dxa"/>
          </w:tcPr>
          <w:p w:rsidR="00B01C08" w:rsidRPr="007509F9" w:rsidRDefault="00B01C08" w:rsidP="001029FF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09F9">
              <w:rPr>
                <w:rFonts w:ascii="Arial" w:hAnsi="Arial" w:cs="Arial"/>
                <w:sz w:val="22"/>
                <w:szCs w:val="22"/>
              </w:rPr>
              <w:t>Názov KÚ</w:t>
            </w:r>
          </w:p>
        </w:tc>
        <w:tc>
          <w:tcPr>
            <w:tcW w:w="2661" w:type="dxa"/>
          </w:tcPr>
          <w:p w:rsidR="00B01C08" w:rsidRPr="007509F9" w:rsidRDefault="00B01C08" w:rsidP="001029FF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09F9">
              <w:rPr>
                <w:rFonts w:ascii="Arial" w:hAnsi="Arial" w:cs="Arial"/>
                <w:sz w:val="22"/>
                <w:szCs w:val="22"/>
              </w:rPr>
              <w:t>Hodnota ornej pôdy €/ m²</w:t>
            </w:r>
          </w:p>
        </w:tc>
        <w:tc>
          <w:tcPr>
            <w:tcW w:w="2303" w:type="dxa"/>
          </w:tcPr>
          <w:p w:rsidR="00B01C08" w:rsidRPr="007509F9" w:rsidRDefault="00B01C08" w:rsidP="001029FF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09F9">
              <w:rPr>
                <w:rFonts w:ascii="Arial" w:hAnsi="Arial" w:cs="Arial"/>
                <w:sz w:val="22"/>
                <w:szCs w:val="22"/>
              </w:rPr>
              <w:t xml:space="preserve"> Hodnota TTP €/ m²</w:t>
            </w:r>
          </w:p>
        </w:tc>
      </w:tr>
      <w:tr w:rsidR="00B01C08" w:rsidRPr="007509F9" w:rsidTr="001029FF">
        <w:tc>
          <w:tcPr>
            <w:tcW w:w="1728" w:type="dxa"/>
          </w:tcPr>
          <w:p w:rsidR="00B01C08" w:rsidRPr="007509F9" w:rsidRDefault="00B01C08" w:rsidP="001029FF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09F9">
              <w:rPr>
                <w:rFonts w:ascii="Arial" w:hAnsi="Arial" w:cs="Arial"/>
                <w:sz w:val="22"/>
                <w:szCs w:val="22"/>
              </w:rPr>
              <w:t>800236</w:t>
            </w:r>
          </w:p>
        </w:tc>
        <w:tc>
          <w:tcPr>
            <w:tcW w:w="2520" w:type="dxa"/>
          </w:tcPr>
          <w:p w:rsidR="00B01C08" w:rsidRPr="007509F9" w:rsidRDefault="00B01C08" w:rsidP="001029FF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09F9">
              <w:rPr>
                <w:rFonts w:ascii="Arial" w:hAnsi="Arial" w:cs="Arial"/>
                <w:sz w:val="22"/>
                <w:szCs w:val="22"/>
              </w:rPr>
              <w:t>Ardanovce</w:t>
            </w:r>
          </w:p>
        </w:tc>
        <w:tc>
          <w:tcPr>
            <w:tcW w:w="2661" w:type="dxa"/>
          </w:tcPr>
          <w:p w:rsidR="00B01C08" w:rsidRPr="007509F9" w:rsidRDefault="00B01C08" w:rsidP="001029FF">
            <w:pPr>
              <w:ind w:right="-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509F9">
              <w:rPr>
                <w:rFonts w:ascii="Arial" w:hAnsi="Arial" w:cs="Arial"/>
                <w:b/>
                <w:sz w:val="22"/>
                <w:szCs w:val="22"/>
              </w:rPr>
              <w:t>0,3531</w:t>
            </w:r>
          </w:p>
        </w:tc>
        <w:tc>
          <w:tcPr>
            <w:tcW w:w="2303" w:type="dxa"/>
          </w:tcPr>
          <w:p w:rsidR="00B01C08" w:rsidRPr="007509F9" w:rsidRDefault="00B01C08" w:rsidP="001029FF">
            <w:pPr>
              <w:ind w:right="-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509F9">
              <w:rPr>
                <w:rFonts w:ascii="Arial" w:hAnsi="Arial" w:cs="Arial"/>
                <w:b/>
                <w:sz w:val="22"/>
                <w:szCs w:val="22"/>
              </w:rPr>
              <w:t>0,1148</w:t>
            </w:r>
          </w:p>
        </w:tc>
      </w:tr>
    </w:tbl>
    <w:p w:rsidR="00B01C08" w:rsidRDefault="00B01C08" w:rsidP="00B01C08">
      <w:pPr>
        <w:ind w:left="360" w:right="-108"/>
        <w:jc w:val="both"/>
        <w:rPr>
          <w:rFonts w:ascii="Arial" w:hAnsi="Arial" w:cs="Arial"/>
        </w:rPr>
      </w:pPr>
    </w:p>
    <w:p w:rsidR="00B01C08" w:rsidRDefault="00B01C08" w:rsidP="00B01C08">
      <w:pPr>
        <w:numPr>
          <w:ilvl w:val="0"/>
          <w:numId w:val="2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Základom dane z pozemkov pre pozemky druhu lesné pozemky, na ktorých sú hospodárske lesy, rybníky s chovom rýb a ostatné hospodársky využívané vodné plochy je hodnota pozemku bez porastov určená vynásobením výmery pozemkov v m a hodnoty pozemku zistenej za  </w:t>
      </w:r>
      <w:smartTag w:uri="urn:schemas-microsoft-com:office:smarttags" w:element="metricconverter">
        <w:smartTagPr>
          <w:attr w:name="ProductID" w:val="1 m²"/>
        </w:smartTagPr>
        <w:r>
          <w:rPr>
            <w:rFonts w:ascii="Arial" w:hAnsi="Arial" w:cs="Arial"/>
          </w:rPr>
          <w:t>1 m²</w:t>
        </w:r>
      </w:smartTag>
      <w:r>
        <w:rPr>
          <w:rFonts w:ascii="Arial" w:hAnsi="Arial" w:cs="Arial"/>
        </w:rPr>
        <w:t xml:space="preserve"> podľa platných predpisov o stanovení všeobecnej hodnoty majetku. Znalecké posudky preukazujúce hodnotu pozemkov daňovník uplatňuje v daňovom priznaní a v lehote na podanie daňového priznania v zmysle zákona a tohto všeobecne záväzného nariadenia. V prípade, že daňovník nepreukáže hodnotu pozemkov týmto spôsobom sa v obci určuje hodnota pozemku za </w:t>
      </w:r>
      <w:smartTag w:uri="urn:schemas-microsoft-com:office:smarttags" w:element="metricconverter">
        <w:smartTagPr>
          <w:attr w:name="ProductID" w:val="1 m²"/>
        </w:smartTagPr>
        <w:r>
          <w:rPr>
            <w:rFonts w:ascii="Arial" w:hAnsi="Arial" w:cs="Arial"/>
          </w:rPr>
          <w:t>1 m²</w:t>
        </w:r>
      </w:smartTag>
      <w:r>
        <w:rPr>
          <w:rFonts w:ascii="Arial" w:hAnsi="Arial" w:cs="Arial"/>
        </w:rPr>
        <w:t xml:space="preserve"> nasledovne:</w:t>
      </w:r>
    </w:p>
    <w:p w:rsidR="00B01C08" w:rsidRDefault="00B01C08" w:rsidP="00B01C08">
      <w:pPr>
        <w:ind w:right="-108"/>
        <w:jc w:val="both"/>
        <w:rPr>
          <w:rFonts w:ascii="Arial" w:hAnsi="Arial" w:cs="Arial"/>
        </w:rPr>
      </w:pPr>
    </w:p>
    <w:p w:rsidR="00B01C08" w:rsidRDefault="00B01C08" w:rsidP="00B01C08">
      <w:pPr>
        <w:ind w:right="-108"/>
        <w:jc w:val="both"/>
        <w:rPr>
          <w:rFonts w:ascii="Arial" w:hAnsi="Arial" w:cs="Arial"/>
        </w:rPr>
      </w:pPr>
    </w:p>
    <w:p w:rsidR="00B01C08" w:rsidRDefault="00B01C08" w:rsidP="00B01C08">
      <w:pPr>
        <w:ind w:right="-108"/>
        <w:jc w:val="both"/>
        <w:rPr>
          <w:rFonts w:ascii="Arial" w:hAnsi="Arial" w:cs="Arial"/>
        </w:rPr>
      </w:pPr>
    </w:p>
    <w:p w:rsidR="00B01C08" w:rsidRDefault="00B01C08" w:rsidP="00B01C08">
      <w:pPr>
        <w:ind w:right="-108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704"/>
      </w:tblGrid>
      <w:tr w:rsidR="00B01C08" w:rsidRPr="007509F9" w:rsidTr="001029FF">
        <w:tc>
          <w:tcPr>
            <w:tcW w:w="5508" w:type="dxa"/>
          </w:tcPr>
          <w:p w:rsidR="00B01C08" w:rsidRPr="007509F9" w:rsidRDefault="00B01C08" w:rsidP="001029FF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09F9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  <w:tc>
          <w:tcPr>
            <w:tcW w:w="3704" w:type="dxa"/>
          </w:tcPr>
          <w:p w:rsidR="00B01C08" w:rsidRPr="007509F9" w:rsidRDefault="00B01C08" w:rsidP="001029FF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09F9">
              <w:rPr>
                <w:rFonts w:ascii="Arial" w:hAnsi="Arial" w:cs="Arial"/>
                <w:sz w:val="22"/>
                <w:szCs w:val="22"/>
              </w:rPr>
              <w:t>Hodnota pozemku v eurách/ m²</w:t>
            </w:r>
          </w:p>
        </w:tc>
      </w:tr>
      <w:tr w:rsidR="00B01C08" w:rsidRPr="007509F9" w:rsidTr="001029FF">
        <w:trPr>
          <w:trHeight w:val="359"/>
        </w:trPr>
        <w:tc>
          <w:tcPr>
            <w:tcW w:w="5508" w:type="dxa"/>
          </w:tcPr>
          <w:p w:rsidR="00B01C08" w:rsidRPr="007509F9" w:rsidRDefault="00B01C08" w:rsidP="001029FF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09F9">
              <w:rPr>
                <w:rFonts w:ascii="Arial" w:hAnsi="Arial" w:cs="Arial"/>
                <w:sz w:val="22"/>
                <w:szCs w:val="22"/>
              </w:rPr>
              <w:t>Lesné pozemky, na ktorých sú hospodárske lesy, rybníky s chovom rýb a ostatné hospodárske využívané vodné plochy</w:t>
            </w:r>
          </w:p>
        </w:tc>
        <w:tc>
          <w:tcPr>
            <w:tcW w:w="3704" w:type="dxa"/>
          </w:tcPr>
          <w:p w:rsidR="00B01C08" w:rsidRPr="007509F9" w:rsidRDefault="00B01C08" w:rsidP="001029FF">
            <w:pPr>
              <w:ind w:right="-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509F9">
              <w:rPr>
                <w:rFonts w:ascii="Arial" w:hAnsi="Arial" w:cs="Arial"/>
              </w:rPr>
              <w:t xml:space="preserve">        </w:t>
            </w:r>
            <w:r w:rsidRPr="007509F9">
              <w:rPr>
                <w:rFonts w:ascii="Arial" w:hAnsi="Arial" w:cs="Arial"/>
                <w:b/>
                <w:sz w:val="22"/>
                <w:szCs w:val="22"/>
              </w:rPr>
              <w:t xml:space="preserve">0,0531                                        </w:t>
            </w:r>
          </w:p>
        </w:tc>
      </w:tr>
    </w:tbl>
    <w:p w:rsidR="00B01C08" w:rsidRDefault="00B01C08" w:rsidP="00B01C08">
      <w:pPr>
        <w:ind w:right="-108"/>
        <w:jc w:val="both"/>
        <w:rPr>
          <w:rFonts w:ascii="Arial" w:hAnsi="Arial" w:cs="Arial"/>
        </w:rPr>
      </w:pPr>
    </w:p>
    <w:p w:rsidR="00B01C08" w:rsidRDefault="00B01C08" w:rsidP="00B01C08">
      <w:pPr>
        <w:numPr>
          <w:ilvl w:val="0"/>
          <w:numId w:val="2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Základom dane z pozemkov pre pozemky druhu záhrada, zastavané plochy a nádvoria a ostatné plochy je hodnota pozemku určená vynásobením výmery pozemkov v m a hodnoty pozemkov za </w:t>
      </w:r>
      <w:smartTag w:uri="urn:schemas-microsoft-com:office:smarttags" w:element="metricconverter">
        <w:smartTagPr>
          <w:attr w:name="ProductID" w:val="1 m²"/>
        </w:smartTagPr>
        <w:r>
          <w:rPr>
            <w:rFonts w:ascii="Arial" w:hAnsi="Arial" w:cs="Arial"/>
          </w:rPr>
          <w:t>1 m²</w:t>
        </w:r>
      </w:smartTag>
      <w:r>
        <w:rPr>
          <w:rFonts w:ascii="Arial" w:hAnsi="Arial" w:cs="Arial"/>
        </w:rPr>
        <w:t xml:space="preserve"> určenej zákonom. Hodnota pozemkov pre pozemky druhu záhrada, zastavané plochy a nádvoria a ostatné plochy za </w:t>
      </w:r>
      <w:smartTag w:uri="urn:schemas-microsoft-com:office:smarttags" w:element="metricconverter">
        <w:smartTagPr>
          <w:attr w:name="ProductID" w:val="1 m²"/>
        </w:smartTagPr>
        <w:r>
          <w:rPr>
            <w:rFonts w:ascii="Arial" w:hAnsi="Arial" w:cs="Arial"/>
          </w:rPr>
          <w:t>1 m²</w:t>
        </w:r>
      </w:smartTag>
      <w:r>
        <w:rPr>
          <w:rFonts w:ascii="Arial" w:hAnsi="Arial" w:cs="Arial"/>
        </w:rPr>
        <w:t xml:space="preserve"> je v Obci Ardanovce určená nasledovne:</w:t>
      </w:r>
    </w:p>
    <w:p w:rsidR="00B01C08" w:rsidRDefault="00B01C08" w:rsidP="00B01C08">
      <w:pPr>
        <w:ind w:right="-108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164"/>
      </w:tblGrid>
      <w:tr w:rsidR="00B01C08" w:rsidRPr="007509F9" w:rsidTr="001029FF">
        <w:tc>
          <w:tcPr>
            <w:tcW w:w="6048" w:type="dxa"/>
          </w:tcPr>
          <w:p w:rsidR="00B01C08" w:rsidRPr="007509F9" w:rsidRDefault="00B01C08" w:rsidP="001029FF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09F9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  <w:tc>
          <w:tcPr>
            <w:tcW w:w="3164" w:type="dxa"/>
          </w:tcPr>
          <w:p w:rsidR="00B01C08" w:rsidRPr="007509F9" w:rsidRDefault="00B01C08" w:rsidP="001029FF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09F9">
              <w:rPr>
                <w:rFonts w:ascii="Arial" w:hAnsi="Arial" w:cs="Arial"/>
                <w:sz w:val="22"/>
                <w:szCs w:val="22"/>
              </w:rPr>
              <w:t>Hodnota pozemku v €/ m²</w:t>
            </w:r>
          </w:p>
        </w:tc>
      </w:tr>
      <w:tr w:rsidR="00B01C08" w:rsidRPr="007509F9" w:rsidTr="001029FF">
        <w:tc>
          <w:tcPr>
            <w:tcW w:w="6048" w:type="dxa"/>
          </w:tcPr>
          <w:p w:rsidR="00B01C08" w:rsidRPr="007509F9" w:rsidRDefault="00B01C08" w:rsidP="001029FF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09F9">
              <w:rPr>
                <w:rFonts w:ascii="Arial" w:hAnsi="Arial" w:cs="Arial"/>
                <w:sz w:val="22"/>
                <w:szCs w:val="22"/>
              </w:rPr>
              <w:t>Záhrady</w:t>
            </w:r>
          </w:p>
        </w:tc>
        <w:tc>
          <w:tcPr>
            <w:tcW w:w="3164" w:type="dxa"/>
          </w:tcPr>
          <w:p w:rsidR="00B01C08" w:rsidRPr="007509F9" w:rsidRDefault="00B01C08" w:rsidP="001029FF">
            <w:pPr>
              <w:ind w:right="-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509F9">
              <w:rPr>
                <w:rFonts w:ascii="Arial" w:hAnsi="Arial" w:cs="Arial"/>
                <w:b/>
                <w:sz w:val="22"/>
                <w:szCs w:val="22"/>
              </w:rPr>
              <w:t>1,66</w:t>
            </w:r>
          </w:p>
        </w:tc>
      </w:tr>
      <w:tr w:rsidR="00B01C08" w:rsidRPr="007509F9" w:rsidTr="001029FF">
        <w:tc>
          <w:tcPr>
            <w:tcW w:w="6048" w:type="dxa"/>
          </w:tcPr>
          <w:p w:rsidR="00B01C08" w:rsidRPr="007509F9" w:rsidRDefault="00B01C08" w:rsidP="001029FF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09F9">
              <w:rPr>
                <w:rFonts w:ascii="Arial" w:hAnsi="Arial" w:cs="Arial"/>
                <w:sz w:val="22"/>
                <w:szCs w:val="22"/>
              </w:rPr>
              <w:t>Zastavané plochy a nádvoria</w:t>
            </w:r>
          </w:p>
        </w:tc>
        <w:tc>
          <w:tcPr>
            <w:tcW w:w="3164" w:type="dxa"/>
          </w:tcPr>
          <w:p w:rsidR="00B01C08" w:rsidRPr="007509F9" w:rsidRDefault="00B01C08" w:rsidP="001029FF">
            <w:pPr>
              <w:ind w:right="-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509F9">
              <w:rPr>
                <w:rFonts w:ascii="Arial" w:hAnsi="Arial" w:cs="Arial"/>
                <w:b/>
                <w:sz w:val="22"/>
                <w:szCs w:val="22"/>
              </w:rPr>
              <w:t>1,66</w:t>
            </w:r>
          </w:p>
        </w:tc>
      </w:tr>
      <w:tr w:rsidR="00B01C08" w:rsidRPr="007509F9" w:rsidTr="001029FF">
        <w:tc>
          <w:tcPr>
            <w:tcW w:w="6048" w:type="dxa"/>
          </w:tcPr>
          <w:p w:rsidR="00B01C08" w:rsidRPr="007509F9" w:rsidRDefault="00B01C08" w:rsidP="001029FF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09F9">
              <w:rPr>
                <w:rFonts w:ascii="Arial" w:hAnsi="Arial" w:cs="Arial"/>
                <w:sz w:val="22"/>
                <w:szCs w:val="22"/>
              </w:rPr>
              <w:t>Ostatné plochy s výnimkou stavebných pozemkov</w:t>
            </w:r>
          </w:p>
        </w:tc>
        <w:tc>
          <w:tcPr>
            <w:tcW w:w="3164" w:type="dxa"/>
          </w:tcPr>
          <w:p w:rsidR="00B01C08" w:rsidRPr="007509F9" w:rsidRDefault="00B01C08" w:rsidP="001029FF">
            <w:pPr>
              <w:ind w:right="-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509F9">
              <w:rPr>
                <w:rFonts w:ascii="Arial" w:hAnsi="Arial" w:cs="Arial"/>
                <w:b/>
                <w:sz w:val="22"/>
                <w:szCs w:val="22"/>
              </w:rPr>
              <w:t>1,66</w:t>
            </w:r>
          </w:p>
        </w:tc>
      </w:tr>
    </w:tbl>
    <w:p w:rsidR="00B01C08" w:rsidRDefault="00B01C08" w:rsidP="00B01C08">
      <w:pPr>
        <w:ind w:right="-108"/>
        <w:jc w:val="both"/>
        <w:rPr>
          <w:rFonts w:ascii="Arial" w:hAnsi="Arial" w:cs="Arial"/>
        </w:rPr>
      </w:pPr>
    </w:p>
    <w:p w:rsidR="00B01C08" w:rsidRDefault="00B01C08" w:rsidP="00B01C08">
      <w:pPr>
        <w:numPr>
          <w:ilvl w:val="0"/>
          <w:numId w:val="2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Základom dane z pozemkov pre pozemky druhu stavebné pozemky podľa § 6 ods. 1, písm. g) zákona je hodnota pozemku za </w:t>
      </w:r>
      <w:smartTag w:uri="urn:schemas-microsoft-com:office:smarttags" w:element="metricconverter">
        <w:smartTagPr>
          <w:attr w:name="ProductID" w:val="1 m²"/>
        </w:smartTagPr>
        <w:r>
          <w:rPr>
            <w:rFonts w:ascii="Arial" w:hAnsi="Arial" w:cs="Arial"/>
          </w:rPr>
          <w:t>1 m²</w:t>
        </w:r>
      </w:smartTag>
      <w:r>
        <w:rPr>
          <w:rFonts w:ascii="Arial" w:hAnsi="Arial" w:cs="Arial"/>
        </w:rPr>
        <w:t xml:space="preserve"> v Obci Ardanovce určená nasledovne:</w:t>
      </w:r>
    </w:p>
    <w:p w:rsidR="00B01C08" w:rsidRDefault="00B01C08" w:rsidP="00B01C08">
      <w:pPr>
        <w:ind w:right="-108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164"/>
      </w:tblGrid>
      <w:tr w:rsidR="00B01C08" w:rsidRPr="007509F9" w:rsidTr="001029FF">
        <w:tc>
          <w:tcPr>
            <w:tcW w:w="6048" w:type="dxa"/>
          </w:tcPr>
          <w:p w:rsidR="00B01C08" w:rsidRPr="007509F9" w:rsidRDefault="00B01C08" w:rsidP="001029FF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09F9">
              <w:rPr>
                <w:rFonts w:ascii="Arial" w:hAnsi="Arial" w:cs="Arial"/>
                <w:sz w:val="22"/>
                <w:szCs w:val="22"/>
              </w:rPr>
              <w:t>Druh pozemku</w:t>
            </w:r>
          </w:p>
        </w:tc>
        <w:tc>
          <w:tcPr>
            <w:tcW w:w="3164" w:type="dxa"/>
          </w:tcPr>
          <w:p w:rsidR="00B01C08" w:rsidRPr="007509F9" w:rsidRDefault="00B01C08" w:rsidP="001029FF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09F9">
              <w:rPr>
                <w:rFonts w:ascii="Arial" w:hAnsi="Arial" w:cs="Arial"/>
                <w:sz w:val="22"/>
                <w:szCs w:val="22"/>
              </w:rPr>
              <w:t>Hodnota pozemku v €/ m²</w:t>
            </w:r>
          </w:p>
        </w:tc>
      </w:tr>
      <w:tr w:rsidR="00B01C08" w:rsidRPr="007509F9" w:rsidTr="001029FF">
        <w:tc>
          <w:tcPr>
            <w:tcW w:w="6048" w:type="dxa"/>
          </w:tcPr>
          <w:p w:rsidR="00B01C08" w:rsidRPr="007509F9" w:rsidRDefault="00B01C08" w:rsidP="001029FF">
            <w:pPr>
              <w:ind w:righ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509F9">
              <w:rPr>
                <w:rFonts w:ascii="Arial" w:hAnsi="Arial" w:cs="Arial"/>
                <w:sz w:val="22"/>
                <w:szCs w:val="22"/>
              </w:rPr>
              <w:t>Stavebné pozemky</w:t>
            </w:r>
          </w:p>
        </w:tc>
        <w:tc>
          <w:tcPr>
            <w:tcW w:w="3164" w:type="dxa"/>
          </w:tcPr>
          <w:p w:rsidR="00B01C08" w:rsidRPr="007509F9" w:rsidRDefault="00B01C08" w:rsidP="001029FF">
            <w:pPr>
              <w:ind w:right="-10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509F9">
              <w:rPr>
                <w:rFonts w:ascii="Arial" w:hAnsi="Arial" w:cs="Arial"/>
                <w:b/>
                <w:sz w:val="22"/>
                <w:szCs w:val="22"/>
              </w:rPr>
              <w:t>16,60</w:t>
            </w:r>
          </w:p>
        </w:tc>
      </w:tr>
    </w:tbl>
    <w:p w:rsidR="00B01C08" w:rsidRDefault="00B01C08" w:rsidP="00B01C08">
      <w:pPr>
        <w:ind w:right="-108"/>
        <w:jc w:val="both"/>
        <w:rPr>
          <w:rFonts w:ascii="Arial" w:hAnsi="Arial" w:cs="Arial"/>
          <w:sz w:val="22"/>
          <w:szCs w:val="22"/>
        </w:rPr>
      </w:pPr>
    </w:p>
    <w:p w:rsidR="00B01C08" w:rsidRDefault="00B01C08" w:rsidP="00B01C08">
      <w:pPr>
        <w:ind w:right="-108"/>
        <w:jc w:val="both"/>
        <w:rPr>
          <w:rFonts w:ascii="Arial" w:hAnsi="Arial" w:cs="Arial"/>
          <w:sz w:val="22"/>
          <w:szCs w:val="22"/>
        </w:rPr>
      </w:pPr>
    </w:p>
    <w:p w:rsidR="00B01C08" w:rsidRPr="001C3FF1" w:rsidRDefault="00B01C08" w:rsidP="00B01C08">
      <w:pPr>
        <w:ind w:right="-108"/>
        <w:jc w:val="center"/>
        <w:rPr>
          <w:rFonts w:ascii="Arial" w:hAnsi="Arial" w:cs="Arial"/>
          <w:b/>
        </w:rPr>
      </w:pPr>
      <w:r w:rsidRPr="001C3FF1">
        <w:rPr>
          <w:rFonts w:ascii="Arial" w:hAnsi="Arial" w:cs="Arial"/>
          <w:b/>
        </w:rPr>
        <w:t>§ 3</w:t>
      </w:r>
    </w:p>
    <w:p w:rsidR="00B01C08" w:rsidRDefault="00B01C08" w:rsidP="00B01C08">
      <w:pPr>
        <w:ind w:right="-108"/>
        <w:jc w:val="center"/>
        <w:rPr>
          <w:rFonts w:ascii="Arial" w:hAnsi="Arial" w:cs="Arial"/>
          <w:b/>
        </w:rPr>
      </w:pPr>
      <w:r w:rsidRPr="001C3FF1">
        <w:rPr>
          <w:rFonts w:ascii="Arial" w:hAnsi="Arial" w:cs="Arial"/>
          <w:b/>
        </w:rPr>
        <w:t>Sadzba dane</w:t>
      </w:r>
    </w:p>
    <w:p w:rsidR="00B01C08" w:rsidRDefault="00B01C08" w:rsidP="00B01C08">
      <w:pPr>
        <w:ind w:right="-108"/>
        <w:jc w:val="center"/>
        <w:rPr>
          <w:rFonts w:ascii="Arial" w:hAnsi="Arial" w:cs="Arial"/>
          <w:b/>
        </w:rPr>
      </w:pPr>
    </w:p>
    <w:p w:rsidR="00B01C08" w:rsidRDefault="00B01C08" w:rsidP="00B01C08">
      <w:pPr>
        <w:numPr>
          <w:ilvl w:val="0"/>
          <w:numId w:val="3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Správca dane určuje pre pozemky na území Obce Ardanovce tohto všeobecne záväzného nariadenia ročnú sadzbu dane z pozemkov:</w:t>
      </w:r>
    </w:p>
    <w:p w:rsidR="00B01C08" w:rsidRDefault="00B01C08" w:rsidP="00B01C08">
      <w:pPr>
        <w:numPr>
          <w:ilvl w:val="1"/>
          <w:numId w:val="3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orná pôda, chmeľnice, vinice a ovocné sady – </w:t>
      </w:r>
      <w:r w:rsidRPr="00C06DF9">
        <w:rPr>
          <w:rFonts w:ascii="Arial" w:hAnsi="Arial" w:cs="Arial"/>
          <w:b/>
        </w:rPr>
        <w:t>0,50 %</w:t>
      </w:r>
    </w:p>
    <w:p w:rsidR="00B01C08" w:rsidRDefault="00B01C08" w:rsidP="00B01C08">
      <w:pPr>
        <w:numPr>
          <w:ilvl w:val="1"/>
          <w:numId w:val="3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trvalé trávnaté porasty – </w:t>
      </w:r>
      <w:r w:rsidRPr="00C06DF9">
        <w:rPr>
          <w:rFonts w:ascii="Arial" w:hAnsi="Arial" w:cs="Arial"/>
          <w:b/>
        </w:rPr>
        <w:t>0,50 %</w:t>
      </w:r>
    </w:p>
    <w:p w:rsidR="00B01C08" w:rsidRDefault="00B01C08" w:rsidP="00B01C08">
      <w:pPr>
        <w:numPr>
          <w:ilvl w:val="1"/>
          <w:numId w:val="3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záhrady – </w:t>
      </w:r>
      <w:r w:rsidRPr="00C06DF9">
        <w:rPr>
          <w:rFonts w:ascii="Arial" w:hAnsi="Arial" w:cs="Arial"/>
          <w:b/>
        </w:rPr>
        <w:t>0,35 %</w:t>
      </w:r>
    </w:p>
    <w:p w:rsidR="00B01C08" w:rsidRDefault="00B01C08" w:rsidP="00B01C08">
      <w:pPr>
        <w:numPr>
          <w:ilvl w:val="1"/>
          <w:numId w:val="3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lesné pozemky, na ktorých sú hospodárske lesy – </w:t>
      </w:r>
      <w:r w:rsidRPr="00C06DF9">
        <w:rPr>
          <w:rFonts w:ascii="Arial" w:hAnsi="Arial" w:cs="Arial"/>
          <w:b/>
        </w:rPr>
        <w:t>0,50 %</w:t>
      </w:r>
    </w:p>
    <w:p w:rsidR="00B01C08" w:rsidRDefault="00B01C08" w:rsidP="00B01C08">
      <w:pPr>
        <w:numPr>
          <w:ilvl w:val="1"/>
          <w:numId w:val="3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rybníky s chovom rýb a ostatné hospodársky využívané vodné plochy – </w:t>
      </w:r>
      <w:r w:rsidRPr="00C06DF9">
        <w:rPr>
          <w:rFonts w:ascii="Arial" w:hAnsi="Arial" w:cs="Arial"/>
          <w:b/>
        </w:rPr>
        <w:t>0,40 %</w:t>
      </w:r>
    </w:p>
    <w:p w:rsidR="00B01C08" w:rsidRDefault="00B01C08" w:rsidP="00B01C08">
      <w:pPr>
        <w:numPr>
          <w:ilvl w:val="1"/>
          <w:numId w:val="3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zastavané plochy a nádvoria – </w:t>
      </w:r>
      <w:r w:rsidRPr="00C06DF9">
        <w:rPr>
          <w:rFonts w:ascii="Arial" w:hAnsi="Arial" w:cs="Arial"/>
          <w:b/>
        </w:rPr>
        <w:t>0,35 %</w:t>
      </w:r>
    </w:p>
    <w:p w:rsidR="00B01C08" w:rsidRDefault="00B01C08" w:rsidP="00B01C08">
      <w:pPr>
        <w:numPr>
          <w:ilvl w:val="1"/>
          <w:numId w:val="3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stavebné pozemky – </w:t>
      </w:r>
      <w:r w:rsidRPr="00C06DF9">
        <w:rPr>
          <w:rFonts w:ascii="Arial" w:hAnsi="Arial" w:cs="Arial"/>
          <w:b/>
        </w:rPr>
        <w:t>0,35 %</w:t>
      </w:r>
    </w:p>
    <w:p w:rsidR="00B01C08" w:rsidRDefault="00B01C08" w:rsidP="00B01C08">
      <w:pPr>
        <w:numPr>
          <w:ilvl w:val="1"/>
          <w:numId w:val="3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ostatné plochy okrem stavebných pozemkov – </w:t>
      </w:r>
      <w:r w:rsidRPr="00C06DF9">
        <w:rPr>
          <w:rFonts w:ascii="Arial" w:hAnsi="Arial" w:cs="Arial"/>
          <w:b/>
        </w:rPr>
        <w:t>0,35 %</w:t>
      </w:r>
    </w:p>
    <w:p w:rsidR="00B01C08" w:rsidRDefault="00B01C08" w:rsidP="00B01C08">
      <w:pPr>
        <w:ind w:right="-108"/>
        <w:jc w:val="both"/>
        <w:rPr>
          <w:rFonts w:ascii="Arial" w:hAnsi="Arial" w:cs="Arial"/>
        </w:rPr>
      </w:pPr>
    </w:p>
    <w:p w:rsidR="00B01C08" w:rsidRDefault="00B01C08" w:rsidP="00B01C08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Daň zo stavieb</w:t>
      </w:r>
    </w:p>
    <w:p w:rsidR="00B01C08" w:rsidRDefault="00B01C08" w:rsidP="00B01C08">
      <w:pPr>
        <w:ind w:right="-108"/>
        <w:jc w:val="center"/>
        <w:rPr>
          <w:rFonts w:ascii="Arial" w:hAnsi="Arial" w:cs="Arial"/>
          <w:b/>
        </w:rPr>
      </w:pPr>
    </w:p>
    <w:p w:rsidR="00B01C08" w:rsidRDefault="00B01C08" w:rsidP="00B01C08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B01C08" w:rsidRDefault="00B01C08" w:rsidP="00B01C08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Sadzba dane</w:t>
      </w:r>
    </w:p>
    <w:p w:rsidR="00B01C08" w:rsidRDefault="00B01C08" w:rsidP="00B01C08">
      <w:pPr>
        <w:ind w:right="-108"/>
        <w:jc w:val="center"/>
        <w:rPr>
          <w:rFonts w:ascii="Arial" w:hAnsi="Arial" w:cs="Arial"/>
          <w:b/>
        </w:rPr>
      </w:pPr>
    </w:p>
    <w:p w:rsidR="00B01C08" w:rsidRDefault="00B01C08" w:rsidP="00B01C08">
      <w:pPr>
        <w:numPr>
          <w:ilvl w:val="0"/>
          <w:numId w:val="4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Správca dane určuje pre stavby na území Obce Ardanovce tohto všeobecne záväzného nariadenia ročnú sadzbu dane zo stavieb za každý aj začatý m² zastavanej plochy:</w:t>
      </w:r>
    </w:p>
    <w:p w:rsidR="00B01C08" w:rsidRDefault="00B01C08" w:rsidP="00B01C08">
      <w:pPr>
        <w:numPr>
          <w:ilvl w:val="1"/>
          <w:numId w:val="4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0,040 € </w:t>
      </w:r>
      <w:r>
        <w:rPr>
          <w:rFonts w:ascii="Arial" w:hAnsi="Arial" w:cs="Arial"/>
        </w:rPr>
        <w:t>za stavby na bývanie a drobné stavby, ktoré majú doplnkovú funkciu pre hlavnú stavbu,</w:t>
      </w:r>
    </w:p>
    <w:p w:rsidR="00B01C08" w:rsidRDefault="00B01C08" w:rsidP="00B01C08">
      <w:pPr>
        <w:numPr>
          <w:ilvl w:val="1"/>
          <w:numId w:val="4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0,166 € </w:t>
      </w:r>
      <w:r>
        <w:rPr>
          <w:rFonts w:ascii="Arial" w:hAnsi="Arial" w:cs="Arial"/>
        </w:rPr>
        <w:t>za stavby na pôdohospodársku produkciu, skleníky, stavby pre vodné hospodárstvo, stavby využívané na skladovanie vlastnej pôdohospodárskej produkcie, vrátane stavieb na vlastnú administratívu,</w:t>
      </w:r>
    </w:p>
    <w:p w:rsidR="00B01C08" w:rsidRDefault="00B01C08" w:rsidP="00B01C08">
      <w:pPr>
        <w:numPr>
          <w:ilvl w:val="1"/>
          <w:numId w:val="4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0,166 € </w:t>
      </w:r>
      <w:r>
        <w:rPr>
          <w:rFonts w:ascii="Arial" w:hAnsi="Arial" w:cs="Arial"/>
        </w:rPr>
        <w:t>za stavby rekreačných a záhradkárskych chát a domčekov na individuálnu rekreáciu,</w:t>
      </w:r>
    </w:p>
    <w:p w:rsidR="00B01C08" w:rsidRDefault="00B01C08" w:rsidP="00B01C08">
      <w:pPr>
        <w:numPr>
          <w:ilvl w:val="1"/>
          <w:numId w:val="4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0,166 € </w:t>
      </w:r>
      <w:r>
        <w:rPr>
          <w:rFonts w:ascii="Arial" w:hAnsi="Arial" w:cs="Arial"/>
        </w:rPr>
        <w:t>za samostatne stojace garáže a samostatné stavby hromadných garáži a stavby určené  alebo používané na tieto účely postavené mimo bytových domov,</w:t>
      </w:r>
    </w:p>
    <w:p w:rsidR="00B01C08" w:rsidRDefault="00B01C08" w:rsidP="00B01C08">
      <w:pPr>
        <w:numPr>
          <w:ilvl w:val="1"/>
          <w:numId w:val="4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1,000 </w:t>
      </w:r>
      <w:r w:rsidRPr="00C06DF9">
        <w:rPr>
          <w:rFonts w:ascii="Arial" w:hAnsi="Arial" w:cs="Arial"/>
          <w:b/>
        </w:rPr>
        <w:t>€</w:t>
      </w:r>
      <w:r>
        <w:rPr>
          <w:rFonts w:ascii="Arial" w:hAnsi="Arial" w:cs="Arial"/>
        </w:rPr>
        <w:t xml:space="preserve"> za priemyselné stavby, stavby slúžiace energetike, stavby slúžiace stavebníctvu, stavby využívané na skladovanie vlastnej produkcie, vrátane stavieb na vlastnú administratívu,</w:t>
      </w:r>
    </w:p>
    <w:p w:rsidR="00B01C08" w:rsidRDefault="00B01C08" w:rsidP="00B01C08">
      <w:pPr>
        <w:numPr>
          <w:ilvl w:val="1"/>
          <w:numId w:val="4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0,664 € </w:t>
      </w:r>
      <w:r>
        <w:rPr>
          <w:rFonts w:ascii="Arial" w:hAnsi="Arial" w:cs="Arial"/>
        </w:rPr>
        <w:t>za stavby na ostatné podnikanie a na zárobkovú činnosť, skladovanie a administratívu súvisiacu s ostatným podnikaním a zárobkovou činnosťou,</w:t>
      </w:r>
    </w:p>
    <w:p w:rsidR="00B01C08" w:rsidRDefault="00B01C08" w:rsidP="00B01C08">
      <w:pPr>
        <w:numPr>
          <w:ilvl w:val="1"/>
          <w:numId w:val="4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0,166 € </w:t>
      </w:r>
      <w:r>
        <w:rPr>
          <w:rFonts w:ascii="Arial" w:hAnsi="Arial" w:cs="Arial"/>
        </w:rPr>
        <w:t>za ostatné stavby.</w:t>
      </w:r>
    </w:p>
    <w:p w:rsidR="00B01C08" w:rsidRDefault="00B01C08" w:rsidP="00B01C08">
      <w:pPr>
        <w:ind w:right="-108"/>
        <w:jc w:val="both"/>
        <w:rPr>
          <w:rFonts w:ascii="Arial" w:hAnsi="Arial" w:cs="Arial"/>
        </w:rPr>
      </w:pPr>
    </w:p>
    <w:p w:rsidR="00B01C08" w:rsidRDefault="00B01C08" w:rsidP="00B01C08">
      <w:pPr>
        <w:numPr>
          <w:ilvl w:val="0"/>
          <w:numId w:val="4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Správca dane určuje pri viacpodlažných stavbách pre všetky druhy stavieb príplatok za podlažie </w:t>
      </w:r>
      <w:r>
        <w:rPr>
          <w:rFonts w:ascii="Arial" w:hAnsi="Arial" w:cs="Arial"/>
          <w:b/>
        </w:rPr>
        <w:t>0,033 €</w:t>
      </w:r>
      <w:r>
        <w:rPr>
          <w:rFonts w:ascii="Arial" w:hAnsi="Arial" w:cs="Arial"/>
        </w:rPr>
        <w:t xml:space="preserve"> za každé ďalšie podlažie okrem prvého nadzemného podlažia.</w:t>
      </w:r>
    </w:p>
    <w:p w:rsidR="00B01C08" w:rsidRDefault="00B01C08" w:rsidP="00B01C08">
      <w:pPr>
        <w:ind w:right="-108"/>
        <w:jc w:val="both"/>
        <w:rPr>
          <w:rFonts w:ascii="Arial" w:hAnsi="Arial" w:cs="Arial"/>
        </w:rPr>
      </w:pPr>
    </w:p>
    <w:p w:rsidR="00B01C08" w:rsidRDefault="00B01C08" w:rsidP="00B01C08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Daň z bytov</w:t>
      </w:r>
    </w:p>
    <w:p w:rsidR="00B01C08" w:rsidRDefault="00B01C08" w:rsidP="00B01C08">
      <w:pPr>
        <w:ind w:right="-108"/>
        <w:jc w:val="center"/>
        <w:rPr>
          <w:rFonts w:ascii="Arial" w:hAnsi="Arial" w:cs="Arial"/>
          <w:b/>
        </w:rPr>
      </w:pPr>
    </w:p>
    <w:p w:rsidR="00B01C08" w:rsidRDefault="00B01C08" w:rsidP="00B01C08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:rsidR="00B01C08" w:rsidRDefault="00B01C08" w:rsidP="00B01C08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Sadzba dane</w:t>
      </w:r>
    </w:p>
    <w:p w:rsidR="00B01C08" w:rsidRDefault="00B01C08" w:rsidP="00B01C08">
      <w:pPr>
        <w:ind w:right="-108"/>
        <w:jc w:val="center"/>
        <w:rPr>
          <w:rFonts w:ascii="Arial" w:hAnsi="Arial" w:cs="Arial"/>
          <w:b/>
        </w:rPr>
      </w:pPr>
    </w:p>
    <w:p w:rsidR="00B01C08" w:rsidRDefault="00B01C08" w:rsidP="00B01C08">
      <w:pPr>
        <w:numPr>
          <w:ilvl w:val="0"/>
          <w:numId w:val="5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Základom dane z bytov je výmera podlahovej plochy bytu alebo nebytového priestoru v m². Ročná sadzba dane z bytov a nebytových priestorov na území Obce Ardanovce je </w:t>
      </w:r>
      <w:r>
        <w:rPr>
          <w:rFonts w:ascii="Arial" w:hAnsi="Arial" w:cs="Arial"/>
          <w:b/>
        </w:rPr>
        <w:t>0,040 €</w:t>
      </w:r>
      <w:r>
        <w:rPr>
          <w:rFonts w:ascii="Arial" w:hAnsi="Arial" w:cs="Arial"/>
        </w:rPr>
        <w:t xml:space="preserve"> za každý aj začatý m² podlahovej plochy bytu a nebytového priestoru v bytovom dome.</w:t>
      </w:r>
    </w:p>
    <w:p w:rsidR="00B01C08" w:rsidRDefault="00B01C08" w:rsidP="00B01C08">
      <w:pPr>
        <w:ind w:right="-108"/>
        <w:jc w:val="both"/>
        <w:rPr>
          <w:rFonts w:ascii="Arial" w:hAnsi="Arial" w:cs="Arial"/>
        </w:rPr>
      </w:pPr>
    </w:p>
    <w:p w:rsidR="00B01C08" w:rsidRDefault="00B01C08" w:rsidP="00B01C08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6</w:t>
      </w:r>
    </w:p>
    <w:p w:rsidR="00B01C08" w:rsidRDefault="00B01C08" w:rsidP="00B01C08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Oslobodenie od dane a zníženie dane</w:t>
      </w:r>
    </w:p>
    <w:p w:rsidR="00B01C08" w:rsidRDefault="00B01C08" w:rsidP="00B01C08">
      <w:pPr>
        <w:ind w:right="-108"/>
        <w:jc w:val="center"/>
        <w:rPr>
          <w:rFonts w:ascii="Arial" w:hAnsi="Arial" w:cs="Arial"/>
          <w:b/>
        </w:rPr>
      </w:pPr>
    </w:p>
    <w:p w:rsidR="00B01C08" w:rsidRDefault="00B01C08" w:rsidP="00B01C08">
      <w:pPr>
        <w:numPr>
          <w:ilvl w:val="0"/>
          <w:numId w:val="6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Správca dane ustanovuje, že od dane z pozemkov sú oslobodené:</w:t>
      </w:r>
    </w:p>
    <w:p w:rsidR="00B01C08" w:rsidRDefault="00B01C08" w:rsidP="00B01C08">
      <w:pPr>
        <w:numPr>
          <w:ilvl w:val="1"/>
          <w:numId w:val="6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pozemky, na ktorých sú cintoríny, kolumbáriá, urnové háje a rozptylové lúky,</w:t>
      </w:r>
    </w:p>
    <w:p w:rsidR="00B01C08" w:rsidRDefault="00B01C08" w:rsidP="00B01C08">
      <w:pPr>
        <w:numPr>
          <w:ilvl w:val="1"/>
          <w:numId w:val="6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pozemky verejne prístupných parkov, priestorov a športovísk,</w:t>
      </w:r>
    </w:p>
    <w:p w:rsidR="00B01C08" w:rsidRDefault="00B01C08" w:rsidP="00B01C08">
      <w:pPr>
        <w:numPr>
          <w:ilvl w:val="1"/>
          <w:numId w:val="6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pozemky užívané školami a školskými zariadeniami,</w:t>
      </w:r>
    </w:p>
    <w:p w:rsidR="00B01C08" w:rsidRDefault="00B01C08" w:rsidP="00B01C08">
      <w:pPr>
        <w:numPr>
          <w:ilvl w:val="1"/>
          <w:numId w:val="6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pozemky funkčne spojené so stavbami slúžiacimi verejnej doprave.</w:t>
      </w:r>
    </w:p>
    <w:p w:rsidR="00B01C08" w:rsidRDefault="00B01C08" w:rsidP="00B01C08">
      <w:pPr>
        <w:numPr>
          <w:ilvl w:val="0"/>
          <w:numId w:val="6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Správca dane ustanovuje, že od dane zo stavieb sú oslobodené stavby vo vlastníctve právnických osôb, ktoré nie sú založené alebo zriadené na podnikanie.</w:t>
      </w:r>
    </w:p>
    <w:p w:rsidR="00B01C08" w:rsidRDefault="00B01C08" w:rsidP="00B01C08">
      <w:pPr>
        <w:numPr>
          <w:ilvl w:val="0"/>
          <w:numId w:val="6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Správca dane na základe písomnej žiadosti platcu dane poskytne zníženie dane zo stavieb a bytov vo výške:</w:t>
      </w:r>
    </w:p>
    <w:p w:rsidR="00B01C08" w:rsidRDefault="00B01C08" w:rsidP="00B01C08">
      <w:pPr>
        <w:numPr>
          <w:ilvl w:val="1"/>
          <w:numId w:val="6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50 % na stavby na bývanie vo vlastníctve občanov s ťažkým zdravotným postihnutým, ktoré slúžia na ich trvalé bývanie.</w:t>
      </w:r>
    </w:p>
    <w:p w:rsidR="00B01C08" w:rsidRDefault="00B01C08" w:rsidP="00B01C08">
      <w:pPr>
        <w:numPr>
          <w:ilvl w:val="0"/>
          <w:numId w:val="6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Platca dane, ktorý si chce uplatniť oslobodenie alebo zníženie dane podľa § 6 predloží bez požiadania do konca januára zdaňovacieho obdobia potrebné doklady správcovi dane. Ak tak neurobí jeho nárok zaniká.</w:t>
      </w:r>
    </w:p>
    <w:p w:rsidR="00B01C08" w:rsidRDefault="00B01C08" w:rsidP="00B01C08">
      <w:pPr>
        <w:ind w:right="-108"/>
        <w:jc w:val="both"/>
        <w:rPr>
          <w:rFonts w:ascii="Arial" w:hAnsi="Arial" w:cs="Arial"/>
        </w:rPr>
      </w:pPr>
    </w:p>
    <w:p w:rsidR="00B01C08" w:rsidRDefault="00B01C08" w:rsidP="00B01C08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§ 7</w:t>
      </w:r>
    </w:p>
    <w:p w:rsidR="00B01C08" w:rsidRDefault="00B01C08" w:rsidP="00B01C08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Platenie dane </w:t>
      </w:r>
    </w:p>
    <w:p w:rsidR="00B01C08" w:rsidRDefault="00B01C08" w:rsidP="00B01C08">
      <w:pPr>
        <w:ind w:right="-108"/>
        <w:jc w:val="center"/>
        <w:rPr>
          <w:rFonts w:ascii="Arial" w:hAnsi="Arial" w:cs="Arial"/>
          <w:b/>
        </w:rPr>
      </w:pPr>
    </w:p>
    <w:p w:rsidR="00B01C08" w:rsidRDefault="00B01C08" w:rsidP="00B01C08">
      <w:pPr>
        <w:numPr>
          <w:ilvl w:val="0"/>
          <w:numId w:val="7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Správca dane na rok 2013 určuje, že vyrubená daň z nehnuteľností je splatná do 15 dní odo dňa nadobudnutia právoplatnosti rozhodnutia.</w:t>
      </w:r>
    </w:p>
    <w:p w:rsidR="00B01C08" w:rsidRDefault="00B01C08" w:rsidP="00B01C08">
      <w:pPr>
        <w:numPr>
          <w:ilvl w:val="0"/>
          <w:numId w:val="7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Správca dane určuje platenie dane fyzických osôb, u ktorých výška dane presiahne </w:t>
      </w:r>
      <w:r>
        <w:rPr>
          <w:rFonts w:ascii="Arial" w:hAnsi="Arial" w:cs="Arial"/>
          <w:b/>
        </w:rPr>
        <w:t xml:space="preserve">70,- € </w:t>
      </w:r>
      <w:r>
        <w:rPr>
          <w:rFonts w:ascii="Arial" w:hAnsi="Arial" w:cs="Arial"/>
        </w:rPr>
        <w:t xml:space="preserve">a u právnických osôb </w:t>
      </w:r>
      <w:r>
        <w:rPr>
          <w:rFonts w:ascii="Arial" w:hAnsi="Arial" w:cs="Arial"/>
          <w:b/>
        </w:rPr>
        <w:t>350,- €</w:t>
      </w:r>
      <w:r>
        <w:rPr>
          <w:rFonts w:ascii="Arial" w:hAnsi="Arial" w:cs="Arial"/>
        </w:rPr>
        <w:t xml:space="preserve"> v dvoch rovnakých splátkach, a to:</w:t>
      </w:r>
    </w:p>
    <w:p w:rsidR="00B01C08" w:rsidRDefault="00B01C08" w:rsidP="00B01C08">
      <w:pPr>
        <w:ind w:left="720"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- prvá splátka do 15 dní odo dňa nadobudnutia právoplatnosti rozhodnutia,</w:t>
      </w:r>
    </w:p>
    <w:p w:rsidR="00B01C08" w:rsidRDefault="00B01C08" w:rsidP="00B01C08">
      <w:p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- druhá splátka do 31. októbra bežného roka, za ktorý sa daň vyrubuje.</w:t>
      </w:r>
    </w:p>
    <w:p w:rsidR="00B01C08" w:rsidRDefault="00B01C08" w:rsidP="00B01C08">
      <w:pPr>
        <w:ind w:right="-108"/>
        <w:jc w:val="both"/>
        <w:rPr>
          <w:rFonts w:ascii="Arial" w:hAnsi="Arial" w:cs="Arial"/>
        </w:rPr>
      </w:pPr>
    </w:p>
    <w:p w:rsidR="00B01C08" w:rsidRDefault="00B01C08" w:rsidP="00B01C08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8</w:t>
      </w:r>
    </w:p>
    <w:p w:rsidR="00B01C08" w:rsidRDefault="00B01C08" w:rsidP="00B01C08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Záverečné ustanovenia</w:t>
      </w:r>
    </w:p>
    <w:p w:rsidR="00B01C08" w:rsidRDefault="00B01C08" w:rsidP="00B01C08">
      <w:pPr>
        <w:ind w:right="-108"/>
        <w:jc w:val="center"/>
        <w:rPr>
          <w:rFonts w:ascii="Arial" w:hAnsi="Arial" w:cs="Arial"/>
          <w:b/>
        </w:rPr>
      </w:pPr>
    </w:p>
    <w:p w:rsidR="00B01C08" w:rsidRDefault="00B01C08" w:rsidP="00B01C08">
      <w:pPr>
        <w:numPr>
          <w:ilvl w:val="0"/>
          <w:numId w:val="8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Dňom účinnosti tohto všeobecne záväzného nariadenia o dani z nehnuteľností sa zrušuje Všeobecne záväzné nariadenie o miestnych daniach a miestnom poplatku za komunálne odpady a drobné stavebné odpady na kalendárny rok 2013 č. 1/2012 zo dňa 08.12.2012.</w:t>
      </w:r>
    </w:p>
    <w:p w:rsidR="00B01C08" w:rsidRDefault="00B01C08" w:rsidP="00B01C08">
      <w:pPr>
        <w:numPr>
          <w:ilvl w:val="0"/>
          <w:numId w:val="8"/>
        </w:num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>Obecné zastupiteľstvo v Ardanovciach sa na tomto všeobecne záväznom nariadení o dani z nehnuteľností na rok 2014 uznieslo dňa 07.12.2013.</w:t>
      </w:r>
    </w:p>
    <w:p w:rsidR="00B01C08" w:rsidRDefault="00B01C08" w:rsidP="00B01C08">
      <w:pPr>
        <w:ind w:right="-108"/>
        <w:jc w:val="both"/>
        <w:rPr>
          <w:rFonts w:ascii="Arial" w:hAnsi="Arial" w:cs="Arial"/>
        </w:rPr>
      </w:pPr>
    </w:p>
    <w:p w:rsidR="00B01C08" w:rsidRDefault="00B01C08" w:rsidP="00B01C08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9</w:t>
      </w:r>
    </w:p>
    <w:p w:rsidR="00B01C08" w:rsidRDefault="00B01C08" w:rsidP="00B01C08">
      <w:pPr>
        <w:ind w:right="-108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Účinnosť</w:t>
      </w:r>
    </w:p>
    <w:p w:rsidR="00B01C08" w:rsidRDefault="00B01C08" w:rsidP="00B01C08">
      <w:pPr>
        <w:ind w:right="-108"/>
        <w:jc w:val="center"/>
        <w:rPr>
          <w:rFonts w:ascii="Arial" w:hAnsi="Arial" w:cs="Arial"/>
          <w:b/>
        </w:rPr>
      </w:pPr>
    </w:p>
    <w:p w:rsidR="00B01C08" w:rsidRPr="000246FD" w:rsidRDefault="00B01C08" w:rsidP="00B01C08">
      <w:pPr>
        <w:ind w:right="-1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Toto nariadenie nadobúda účinnosť   </w:t>
      </w:r>
      <w:r>
        <w:rPr>
          <w:rFonts w:ascii="Arial" w:hAnsi="Arial" w:cs="Arial"/>
          <w:b/>
        </w:rPr>
        <w:t>01. januára 2014.</w:t>
      </w:r>
    </w:p>
    <w:p w:rsidR="00B01C08" w:rsidRDefault="00B01C08" w:rsidP="00B01C08">
      <w:p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01C08" w:rsidRDefault="00B01C08" w:rsidP="00B01C08">
      <w:pPr>
        <w:ind w:right="-108"/>
        <w:jc w:val="both"/>
        <w:rPr>
          <w:rFonts w:ascii="Arial" w:hAnsi="Arial" w:cs="Arial"/>
        </w:rPr>
      </w:pPr>
    </w:p>
    <w:p w:rsidR="00B01C08" w:rsidRDefault="00B01C08" w:rsidP="00B01C08">
      <w:pPr>
        <w:ind w:right="-108"/>
        <w:jc w:val="both"/>
        <w:rPr>
          <w:rFonts w:ascii="Arial" w:hAnsi="Arial" w:cs="Arial"/>
        </w:rPr>
      </w:pPr>
    </w:p>
    <w:p w:rsidR="00B01C08" w:rsidRDefault="00B01C08" w:rsidP="00B01C08">
      <w:pPr>
        <w:ind w:right="-108"/>
        <w:jc w:val="both"/>
        <w:rPr>
          <w:rFonts w:ascii="Arial" w:hAnsi="Arial" w:cs="Arial"/>
        </w:rPr>
      </w:pPr>
    </w:p>
    <w:p w:rsidR="00B01C08" w:rsidRDefault="00B01C08" w:rsidP="00B01C08">
      <w:pPr>
        <w:ind w:right="-108"/>
        <w:jc w:val="both"/>
        <w:rPr>
          <w:rFonts w:ascii="Arial" w:hAnsi="Arial" w:cs="Arial"/>
        </w:rPr>
      </w:pPr>
    </w:p>
    <w:p w:rsidR="00B01C08" w:rsidRDefault="00B01C08" w:rsidP="00B01C08">
      <w:pPr>
        <w:ind w:right="-108"/>
        <w:jc w:val="both"/>
        <w:rPr>
          <w:rFonts w:ascii="Arial" w:hAnsi="Arial" w:cs="Arial"/>
        </w:rPr>
      </w:pPr>
    </w:p>
    <w:p w:rsidR="00B01C08" w:rsidRDefault="00B01C08" w:rsidP="00B01C08">
      <w:pPr>
        <w:ind w:right="-108"/>
        <w:jc w:val="both"/>
        <w:rPr>
          <w:rFonts w:ascii="Arial" w:hAnsi="Arial" w:cs="Arial"/>
        </w:rPr>
      </w:pPr>
    </w:p>
    <w:p w:rsidR="00B01C08" w:rsidRDefault="00B01C08" w:rsidP="00B01C08">
      <w:pPr>
        <w:ind w:right="-108"/>
        <w:jc w:val="both"/>
        <w:rPr>
          <w:rFonts w:ascii="Arial" w:hAnsi="Arial" w:cs="Arial"/>
        </w:rPr>
      </w:pPr>
    </w:p>
    <w:p w:rsidR="00B01C08" w:rsidRDefault="00B01C08" w:rsidP="00B01C08">
      <w:pPr>
        <w:ind w:right="-108"/>
        <w:jc w:val="both"/>
        <w:rPr>
          <w:rFonts w:ascii="Arial" w:hAnsi="Arial" w:cs="Arial"/>
        </w:rPr>
      </w:pPr>
    </w:p>
    <w:p w:rsidR="00B01C08" w:rsidRDefault="00B01C08" w:rsidP="00B01C08">
      <w:p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Ľubomíra Ondrejková</w:t>
      </w:r>
    </w:p>
    <w:p w:rsidR="00B01C08" w:rsidRDefault="00B01C08" w:rsidP="00B01C08">
      <w:pPr>
        <w:ind w:right="-1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  <w:r>
        <w:rPr>
          <w:rFonts w:ascii="Arial" w:hAnsi="Arial" w:cs="Arial"/>
        </w:rPr>
        <w:tab/>
        <w:t xml:space="preserve">      starostka obce</w:t>
      </w:r>
    </w:p>
    <w:p w:rsidR="00B01C08" w:rsidRDefault="00B01C08" w:rsidP="00B01C08">
      <w:pPr>
        <w:ind w:right="-108"/>
        <w:jc w:val="both"/>
        <w:rPr>
          <w:rFonts w:ascii="Arial" w:hAnsi="Arial" w:cs="Arial"/>
        </w:rPr>
      </w:pPr>
    </w:p>
    <w:p w:rsidR="00B01C08" w:rsidRPr="00F158C1" w:rsidRDefault="00B01C08" w:rsidP="00B01C08">
      <w:pPr>
        <w:ind w:right="-108"/>
        <w:jc w:val="both"/>
        <w:rPr>
          <w:rFonts w:ascii="Arial" w:hAnsi="Arial" w:cs="Arial"/>
        </w:rPr>
      </w:pPr>
    </w:p>
    <w:p w:rsidR="002D70AA" w:rsidRDefault="002D70AA"/>
    <w:sectPr w:rsidR="002D7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78D"/>
    <w:multiLevelType w:val="hybridMultilevel"/>
    <w:tmpl w:val="B40EF07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55E65"/>
    <w:multiLevelType w:val="hybridMultilevel"/>
    <w:tmpl w:val="5C06D52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656E6"/>
    <w:multiLevelType w:val="hybridMultilevel"/>
    <w:tmpl w:val="A5E6101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434DB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C916EF"/>
    <w:multiLevelType w:val="hybridMultilevel"/>
    <w:tmpl w:val="12FEF92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3426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1D2A38"/>
    <w:multiLevelType w:val="hybridMultilevel"/>
    <w:tmpl w:val="1F22CE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B60081E"/>
    <w:multiLevelType w:val="hybridMultilevel"/>
    <w:tmpl w:val="093A36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AF44B7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F02FFD"/>
    <w:multiLevelType w:val="hybridMultilevel"/>
    <w:tmpl w:val="55DA1B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E6D1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7B714F"/>
    <w:multiLevelType w:val="hybridMultilevel"/>
    <w:tmpl w:val="42A4136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1C08"/>
    <w:rsid w:val="00031445"/>
    <w:rsid w:val="00036537"/>
    <w:rsid w:val="00052A98"/>
    <w:rsid w:val="000C2861"/>
    <w:rsid w:val="000F2A35"/>
    <w:rsid w:val="00136A8C"/>
    <w:rsid w:val="00170290"/>
    <w:rsid w:val="001750EF"/>
    <w:rsid w:val="001A5994"/>
    <w:rsid w:val="001F4014"/>
    <w:rsid w:val="00226930"/>
    <w:rsid w:val="00231ECD"/>
    <w:rsid w:val="00252BE4"/>
    <w:rsid w:val="0027488D"/>
    <w:rsid w:val="00283AD4"/>
    <w:rsid w:val="0029707E"/>
    <w:rsid w:val="002C56E9"/>
    <w:rsid w:val="002D32C1"/>
    <w:rsid w:val="002D70AA"/>
    <w:rsid w:val="002F5010"/>
    <w:rsid w:val="0033312B"/>
    <w:rsid w:val="00365C4B"/>
    <w:rsid w:val="003915D9"/>
    <w:rsid w:val="00394EDB"/>
    <w:rsid w:val="003C6AE3"/>
    <w:rsid w:val="00470FB4"/>
    <w:rsid w:val="0048045B"/>
    <w:rsid w:val="004D54F8"/>
    <w:rsid w:val="004D77F1"/>
    <w:rsid w:val="00503993"/>
    <w:rsid w:val="0054462B"/>
    <w:rsid w:val="005A23F3"/>
    <w:rsid w:val="005B215F"/>
    <w:rsid w:val="005B39E6"/>
    <w:rsid w:val="005C0BB3"/>
    <w:rsid w:val="005E072D"/>
    <w:rsid w:val="006064A1"/>
    <w:rsid w:val="00614321"/>
    <w:rsid w:val="00617AF3"/>
    <w:rsid w:val="006411B3"/>
    <w:rsid w:val="006557DE"/>
    <w:rsid w:val="006624D4"/>
    <w:rsid w:val="00693C8F"/>
    <w:rsid w:val="006F4F7D"/>
    <w:rsid w:val="00704E6C"/>
    <w:rsid w:val="00735C7B"/>
    <w:rsid w:val="008E6182"/>
    <w:rsid w:val="00951171"/>
    <w:rsid w:val="009C02D6"/>
    <w:rsid w:val="009C22D5"/>
    <w:rsid w:val="009D58DD"/>
    <w:rsid w:val="00A37E49"/>
    <w:rsid w:val="00AE5530"/>
    <w:rsid w:val="00B01C08"/>
    <w:rsid w:val="00B022E2"/>
    <w:rsid w:val="00B4168E"/>
    <w:rsid w:val="00B83EAF"/>
    <w:rsid w:val="00BC21AF"/>
    <w:rsid w:val="00BC5F01"/>
    <w:rsid w:val="00D2371B"/>
    <w:rsid w:val="00D23D10"/>
    <w:rsid w:val="00D969D0"/>
    <w:rsid w:val="00DF0C00"/>
    <w:rsid w:val="00DF1CA9"/>
    <w:rsid w:val="00E0574C"/>
    <w:rsid w:val="00E27D0B"/>
    <w:rsid w:val="00E370B5"/>
    <w:rsid w:val="00E433F5"/>
    <w:rsid w:val="00E60694"/>
    <w:rsid w:val="00E71EC0"/>
    <w:rsid w:val="00EC4BD5"/>
    <w:rsid w:val="00EE103A"/>
    <w:rsid w:val="00F14013"/>
    <w:rsid w:val="00F41D08"/>
    <w:rsid w:val="00F54928"/>
    <w:rsid w:val="00F97AE5"/>
    <w:rsid w:val="00FF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01C08"/>
    <w:pPr>
      <w:jc w:val="left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1117</Words>
  <Characters>6369</Characters>
  <Application>Microsoft Office Word</Application>
  <DocSecurity>0</DocSecurity>
  <Lines>53</Lines>
  <Paragraphs>14</Paragraphs>
  <ScaleCrop>false</ScaleCrop>
  <Company/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cp:lastPrinted>2013-12-06T15:56:00Z</cp:lastPrinted>
  <dcterms:created xsi:type="dcterms:W3CDTF">2013-12-06T15:51:00Z</dcterms:created>
  <dcterms:modified xsi:type="dcterms:W3CDTF">2013-12-06T15:57:00Z</dcterms:modified>
</cp:coreProperties>
</file>